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697"/>
        <w:gridCol w:w="1658"/>
        <w:gridCol w:w="479"/>
        <w:gridCol w:w="1899"/>
        <w:gridCol w:w="889"/>
        <w:gridCol w:w="781"/>
        <w:gridCol w:w="3662"/>
      </w:tblGrid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80" w:type="dxa"/>
            <w:textDirection w:val="lrTb"/>
            <w:noWrap w:val="false"/>
          </w:tcPr>
          <w:p>
            <w:pPr>
              <w:pStyle w:val="853"/>
              <w:rPr>
                <w:rFonts w:eastAsia="Calibri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2450" cy="64770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24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50pt;height:51.0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  <w:p>
            <w:pPr>
              <w:pStyle w:val="8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ДЕПАРТАМЕНТ ИМУЩЕСТВА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ЗЕМЕЛЬНЫХ ОТНОШЕНИЙ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22"/>
              </w:rPr>
              <w:t xml:space="preserve">Красный проспект, 18, г. Новосибирск, 630007</w:t>
            </w:r>
            <w:r/>
          </w:p>
          <w:p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: 8 (383)</w:t>
            </w:r>
            <w:r>
              <w:rPr>
                <w:sz w:val="22"/>
                <w:lang w:val="de-DE"/>
              </w:rPr>
              <w:t xml:space="preserve"> 2</w:t>
            </w:r>
            <w:r>
              <w:rPr>
                <w:sz w:val="22"/>
              </w:rPr>
              <w:t xml:space="preserve">38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60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02 ФАКС: 8 (383) 223-39-08</w:t>
            </w:r>
            <w:r>
              <w:rPr>
                <w:lang w:val="de-DE"/>
              </w:rPr>
            </w:r>
            <w:r>
              <w:rPr>
                <w:lang w:val="de-DE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sz w:val="22"/>
                <w:lang w:val="de-DE"/>
              </w:rPr>
              <w:t xml:space="preserve">E-mail: </w:t>
            </w:r>
            <w:hyperlink r:id="rId9" w:tooltip="mailto:dgi@nso.ru" w:history="1">
              <w:r>
                <w:rPr>
                  <w:rStyle w:val="834"/>
                  <w:sz w:val="22"/>
                  <w:szCs w:val="22"/>
                  <w:lang w:val="en-US"/>
                </w:rPr>
                <w:t xml:space="preserve">dgi</w:t>
              </w:r>
              <w:r>
                <w:rPr>
                  <w:rStyle w:val="834"/>
                  <w:sz w:val="22"/>
                  <w:szCs w:val="22"/>
                </w:rPr>
                <w:t xml:space="preserve">@</w:t>
              </w:r>
              <w:r>
                <w:rPr>
                  <w:rStyle w:val="834"/>
                  <w:sz w:val="22"/>
                  <w:szCs w:val="22"/>
                  <w:lang w:val="en-US"/>
                </w:rPr>
                <w:t xml:space="preserve">nso</w:t>
              </w:r>
              <w:r>
                <w:rPr>
                  <w:rStyle w:val="834"/>
                  <w:sz w:val="22"/>
                  <w:szCs w:val="22"/>
                </w:rPr>
                <w:t xml:space="preserve">.</w:t>
              </w:r>
              <w:r>
                <w:rPr>
                  <w:rStyle w:val="834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0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lang w:val="de-DE"/>
              </w:rPr>
            </w:pP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7" w:type="dxa"/>
            <w:textDirection w:val="lrTb"/>
            <w:noWrap w:val="false"/>
          </w:tcPr>
          <w:p>
            <w:pPr>
              <w:pStyle w:val="867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Главам </w:t>
            </w:r>
            <w:r>
              <w:rPr>
                <w:rStyle w:val="870"/>
                <w:b w:val="0"/>
              </w:rPr>
              <w:t xml:space="preserve">муниципальных районов, муниципальных</w:t>
            </w:r>
            <w:r>
              <w:rPr>
                <w:rStyle w:val="870"/>
                <w:b w:val="0"/>
              </w:rPr>
              <w:t xml:space="preserve"> и городских округов Новосибирской области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702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gridAfter w:val="3"/>
          <w:trHeight w:val="209"/>
        </w:trPr>
        <w:tc>
          <w:tcPr>
            <w:tcW w:w="698" w:type="dxa"/>
            <w:textDirection w:val="lrTb"/>
            <w:noWrap w:val="false"/>
          </w:tcPr>
          <w:p>
            <w:pPr>
              <w:ind w:left="72"/>
              <w:jc w:val="center"/>
              <w:rPr>
                <w:rFonts w:eastAsia="Calibri"/>
                <w:color w:val="f2f2f2"/>
                <w:sz w:val="22"/>
                <w:szCs w:val="22"/>
              </w:rPr>
            </w:pPr>
            <w:r>
              <w:rPr>
                <w:rFonts w:eastAsia="Calibri"/>
                <w:color w:val="f2f2f2"/>
                <w:sz w:val="22"/>
                <w:szCs w:val="22"/>
              </w:rPr>
            </w:r>
            <w:r>
              <w:rPr>
                <w:rFonts w:eastAsia="Calibri"/>
                <w:color w:val="f2f2f2"/>
                <w:sz w:val="22"/>
                <w:szCs w:val="22"/>
              </w:rPr>
            </w:r>
            <w:r>
              <w:rPr>
                <w:rFonts w:eastAsia="Calibri"/>
                <w:color w:val="f2f2f2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8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d9d9d9"/>
              </w:rPr>
            </w:pPr>
            <w:r>
              <w:rPr>
                <w:color w:val="d9d9d9"/>
              </w:rPr>
              <w:t xml:space="preserve">  </w:t>
            </w:r>
            <w:r>
              <w:rPr>
                <w:color w:val="d9d9d9"/>
                <w:sz w:val="16"/>
                <w:szCs w:val="16"/>
              </w:rPr>
              <w:t xml:space="preserve"> </w:t>
            </w:r>
            <w:r>
              <w:rPr>
                <w:color w:val="d9d9d9"/>
              </w:rPr>
              <w:t xml:space="preserve">[МЕСТО ДЛЯ ШТАМПА]</w:t>
            </w:r>
            <w:r>
              <w:rPr>
                <w:rFonts w:eastAsia="Calibri"/>
                <w:color w:val="d9d9d9"/>
              </w:rPr>
              <w:t xml:space="preserve"> </w:t>
            </w:r>
            <w:r>
              <w:rPr>
                <w:rFonts w:eastAsia="Calibri"/>
                <w:color w:val="d9d9d9"/>
              </w:rPr>
            </w:r>
            <w:r>
              <w:rPr>
                <w:rFonts w:eastAsia="Calibri"/>
                <w:color w:val="d9d9d9"/>
              </w:rPr>
            </w:r>
          </w:p>
        </w:tc>
      </w:tr>
      <w:tr>
        <w:tblPrEx/>
        <w:trPr>
          <w:gridAfter w:val="3"/>
        </w:trPr>
        <w:tc>
          <w:tcPr>
            <w:tcW w:w="69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№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702"/>
        <w:tabs>
          <w:tab w:val="clear" w:pos="4153" w:leader="none"/>
          <w:tab w:val="clear" w:pos="8306" w:leader="none"/>
        </w:tabs>
      </w:pPr>
      <w:r/>
      <w:r/>
    </w:p>
    <w:p>
      <w:pPr>
        <w:pStyle w:val="869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870"/>
          <w:b w:val="0"/>
          <w:sz w:val="28"/>
          <w:szCs w:val="28"/>
        </w:rPr>
        <w:t xml:space="preserve">О </w:t>
      </w:r>
      <w:r>
        <w:rPr>
          <w:rStyle w:val="870"/>
          <w:b w:val="0"/>
          <w:sz w:val="28"/>
          <w:szCs w:val="28"/>
        </w:rPr>
        <w:t xml:space="preserve">проведении </w:t>
      </w:r>
      <w:r>
        <w:rPr>
          <w:rStyle w:val="870"/>
          <w:b w:val="0"/>
          <w:sz w:val="28"/>
          <w:szCs w:val="28"/>
        </w:rPr>
        <w:t xml:space="preserve">государственной </w:t>
      </w:r>
      <w:r>
        <w:rPr>
          <w:rStyle w:val="870"/>
          <w:b w:val="0"/>
          <w:sz w:val="28"/>
          <w:szCs w:val="28"/>
        </w:rPr>
      </w:r>
      <w:r>
        <w:rPr>
          <w:rStyle w:val="870"/>
          <w:b w:val="0"/>
          <w:sz w:val="28"/>
          <w:szCs w:val="28"/>
        </w:rPr>
      </w:r>
    </w:p>
    <w:p>
      <w:pPr>
        <w:pStyle w:val="869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870"/>
          <w:b w:val="0"/>
          <w:sz w:val="28"/>
          <w:szCs w:val="28"/>
        </w:rPr>
        <w:t xml:space="preserve">кадастровой </w:t>
      </w:r>
      <w:r>
        <w:rPr>
          <w:rStyle w:val="870"/>
          <w:b w:val="0"/>
          <w:sz w:val="28"/>
          <w:szCs w:val="28"/>
        </w:rPr>
        <w:t xml:space="preserve">оценки</w:t>
      </w:r>
      <w:r>
        <w:rPr>
          <w:rStyle w:val="870"/>
          <w:b w:val="0"/>
          <w:sz w:val="28"/>
          <w:szCs w:val="28"/>
        </w:rPr>
        <w:t xml:space="preserve"> </w:t>
      </w:r>
      <w:r>
        <w:rPr>
          <w:rStyle w:val="870"/>
          <w:b w:val="0"/>
          <w:sz w:val="28"/>
          <w:szCs w:val="28"/>
        </w:rPr>
      </w:r>
      <w:r>
        <w:rPr>
          <w:rStyle w:val="870"/>
          <w:b w:val="0"/>
          <w:sz w:val="28"/>
          <w:szCs w:val="28"/>
        </w:rPr>
      </w:r>
    </w:p>
    <w:p>
      <w:pPr>
        <w:pStyle w:val="869"/>
        <w:ind w:firstLine="720"/>
        <w:jc w:val="both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870"/>
          <w:b w:val="0"/>
          <w:sz w:val="28"/>
          <w:szCs w:val="28"/>
        </w:rPr>
      </w:r>
      <w:r>
        <w:rPr>
          <w:rStyle w:val="870"/>
          <w:b w:val="0"/>
          <w:sz w:val="28"/>
          <w:szCs w:val="28"/>
        </w:rPr>
      </w:r>
      <w:r>
        <w:rPr>
          <w:rStyle w:val="870"/>
          <w:b w:val="0"/>
          <w:sz w:val="28"/>
          <w:szCs w:val="28"/>
        </w:rPr>
      </w:r>
    </w:p>
    <w:p>
      <w:pPr>
        <w:jc w:val="center"/>
        <w:tabs>
          <w:tab w:val="left" w:pos="122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122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0"/>
        <w:ind w:firstLine="720"/>
        <w:jc w:val="both"/>
        <w:rPr>
          <w:rStyle w:val="870"/>
        </w:rPr>
      </w:pPr>
      <w:r>
        <w:rPr>
          <w:rStyle w:val="870"/>
          <w:b w:val="0"/>
        </w:rPr>
        <w:t xml:space="preserve">Довож</w:t>
      </w:r>
      <w:r>
        <w:rPr>
          <w:rStyle w:val="870"/>
          <w:b w:val="0"/>
        </w:rPr>
        <w:t xml:space="preserve">у до Вашего сведения, что в целях реализации </w:t>
      </w:r>
      <w:r>
        <w:t xml:space="preserve">Федерального закона от 03.07.2016 № 237-ФЗ «О государственной кадастровой оценке» </w:t>
      </w:r>
      <w:r>
        <w:rPr>
          <w:rStyle w:val="870"/>
          <w:b w:val="0"/>
        </w:rPr>
        <w:t xml:space="preserve">департаментом имущества и земельных отношений Новосибирской области (далее - департамент) принято решение</w:t>
      </w:r>
      <w:r>
        <w:t xml:space="preserve"> </w:t>
      </w:r>
      <w:r>
        <w:rPr>
          <w:rStyle w:val="870"/>
          <w:b w:val="0"/>
        </w:rPr>
        <w:t xml:space="preserve">о проведении в 2026 году государственной кадастровой оценки земельных участков </w:t>
      </w:r>
      <w:r>
        <w:rPr>
          <w:rStyle w:val="870"/>
          <w:b w:val="0"/>
        </w:rPr>
        <w:t xml:space="preserve">на территории Новосибирской области</w:t>
      </w:r>
      <w:r/>
      <w:r/>
      <w:r>
        <w:rPr>
          <w:bCs/>
        </w:rPr>
        <w:t xml:space="preserve"> (приказ департамента</w:t>
      </w:r>
      <w:r>
        <w:rPr>
          <w:rStyle w:val="870"/>
          <w:b w:val="0"/>
        </w:rPr>
        <w:t xml:space="preserve"> от 28.04.2025 № 1277-НПА «О проведении государственной кадастровой оценки земельных участков на территории Новосибирской области»</w:t>
      </w:r>
      <w:r>
        <w:rPr>
          <w:rStyle w:val="870"/>
          <w:b w:val="0"/>
        </w:rPr>
        <w:t xml:space="preserve"> прилагае</w:t>
      </w:r>
      <w:r>
        <w:rPr>
          <w:rStyle w:val="870"/>
          <w:b w:val="0"/>
        </w:rPr>
        <w:t xml:space="preserve">тся).</w:t>
      </w:r>
      <w:r>
        <w:rPr>
          <w:rStyle w:val="870"/>
        </w:rPr>
      </w:r>
      <w:r>
        <w:rPr>
          <w:rStyle w:val="870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Работы по государственной кадастровой оценке земельных участков будут проводится государственным бюджетным учреждением Новосибирской области «Новосибирский центр кадастровой оценки и инвентаризации» (далее - ГБУ НСО «ЦКО и Б</w:t>
      </w:r>
      <w:r>
        <w:rPr>
          <w:rStyle w:val="870"/>
          <w:b w:val="0"/>
          <w:bCs w:val="0"/>
          <w:lang w:eastAsia="ru-RU"/>
        </w:rPr>
        <w:t xml:space="preserve">ТИ»).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недвижимости.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Подача деклар</w:t>
      </w:r>
      <w:r>
        <w:rPr>
          <w:rStyle w:val="870"/>
          <w:b w:val="0"/>
          <w:bCs w:val="0"/>
          <w:lang w:eastAsia="ru-RU"/>
        </w:rPr>
        <w:t xml:space="preserve">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Порядок рассмотрения декларации о характеристиках объекта недвижимости, в том числе ее форма, утвер</w:t>
      </w:r>
      <w:r>
        <w:rPr>
          <w:rStyle w:val="870"/>
          <w:b w:val="0"/>
          <w:bCs w:val="0"/>
          <w:lang w:eastAsia="ru-RU"/>
        </w:rPr>
        <w:t xml:space="preserve">ждена при</w:t>
      </w:r>
      <w:r>
        <w:rPr>
          <w:rStyle w:val="870"/>
          <w:b w:val="0"/>
          <w:bCs w:val="0"/>
          <w:lang w:eastAsia="ru-RU"/>
        </w:rPr>
        <w:t xml:space="preserve">казом </w:t>
      </w:r>
      <w:r>
        <w:rPr>
          <w:rStyle w:val="870"/>
          <w:b w:val="0"/>
          <w:bCs w:val="0"/>
          <w:lang w:eastAsia="ru-RU"/>
        </w:rPr>
        <w:t xml:space="preserve">Росреестра от 24.05.2021 № П/0216 "Об утверждении Порядка рассмотрения декларации о </w:t>
      </w:r>
      <w:r>
        <w:rPr>
          <w:rStyle w:val="870"/>
          <w:b w:val="0"/>
          <w:bCs w:val="0"/>
          <w:lang w:eastAsia="ru-RU"/>
        </w:rPr>
        <w:t xml:space="preserve">характеристиках объекта недвижимости, в том числе ее формы" (Зарегистрировано в Минюсте России 17.09.2021 N 65037)</w:t>
      </w:r>
      <w:r>
        <w:rPr>
          <w:rStyle w:val="870"/>
          <w:b w:val="0"/>
          <w:bCs w:val="0"/>
          <w:lang w:eastAsia="ru-RU"/>
        </w:rPr>
        <w:t xml:space="preserve">.</w:t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Способы подачи деклараций: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почтовым отправлением в адрес ГБУ НСО «ЦКО и БТИ»: 630004, Новосибирская область, г. Новосибирск, ул. Сибирская, 15;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на адрес электронной почты: declar@noti.ru, </w:t>
      </w:r>
      <w:r>
        <w:rPr>
          <w:rStyle w:val="870"/>
          <w:b w:val="0"/>
          <w:bCs w:val="0"/>
          <w:lang w:val="en-US" w:eastAsia="ru-RU"/>
        </w:rPr>
        <w:t xml:space="preserve">kanc</w:t>
      </w:r>
      <w:r>
        <w:rPr>
          <w:rStyle w:val="870"/>
          <w:b w:val="0"/>
          <w:bCs w:val="0"/>
          <w:lang w:eastAsia="ru-RU"/>
        </w:rPr>
        <w:t xml:space="preserve">@noti.ru;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непосредственно при личном обраще</w:t>
      </w:r>
      <w:r>
        <w:rPr>
          <w:rStyle w:val="870"/>
          <w:b w:val="0"/>
          <w:bCs w:val="0"/>
          <w:lang w:eastAsia="ru-RU"/>
        </w:rPr>
        <w:t xml:space="preserve">нии в ГБУ НСО «ЦКО и БТИ» по адресу: Новосибирская область, г. Новосибирск, ул. Сибирская, 15 (время приема: пн.-чт. с 8:00 до 17:00, пт. с 8:00 до 15:00, перерыв на обед 12:00-12:48).</w:t>
      </w:r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ind w:firstLine="720"/>
        <w:jc w:val="both"/>
        <w:rPr>
          <w:sz w:val="28"/>
          <w:szCs w:val="28"/>
          <w:lang w:eastAsia="ru-RU"/>
          <w14:ligatures w14:val="none"/>
        </w:rPr>
      </w:pPr>
      <w:r>
        <w:rPr>
          <w:rStyle w:val="870"/>
          <w:b w:val="0"/>
          <w:bCs w:val="0"/>
          <w:lang w:eastAsia="ru-RU"/>
        </w:rPr>
        <w:t xml:space="preserve">Контактные телефоны: </w:t>
      </w:r>
      <w:r>
        <w:rPr>
          <w:rStyle w:val="870"/>
          <w:b w:val="0"/>
          <w:bCs w:val="0"/>
          <w:lang w:eastAsia="ru-RU"/>
        </w:rPr>
        <w:t xml:space="preserve">221-35-12</w:t>
      </w:r>
      <w:r>
        <w:rPr>
          <w:rStyle w:val="870"/>
          <w:b w:val="0"/>
          <w:bCs w:val="0"/>
          <w:lang w:eastAsia="ru-RU"/>
        </w:rPr>
        <w:t xml:space="preserve">, </w:t>
      </w:r>
      <w:r>
        <w:rPr>
          <w:rStyle w:val="870"/>
          <w:b w:val="0"/>
          <w:bCs w:val="0"/>
          <w:lang w:eastAsia="ru-RU"/>
        </w:rPr>
        <w:t xml:space="preserve">217-</w:t>
      </w:r>
      <w:r>
        <w:rPr>
          <w:rStyle w:val="870"/>
          <w:b w:val="0"/>
          <w:bCs w:val="0"/>
          <w:lang w:eastAsia="ru-RU"/>
        </w:rPr>
        <w:t xml:space="preserve">19</w:t>
      </w:r>
      <w:r>
        <w:rPr>
          <w:rStyle w:val="870"/>
          <w:b w:val="0"/>
          <w:bCs w:val="0"/>
          <w:lang w:eastAsia="ru-RU"/>
        </w:rPr>
        <w:t xml:space="preserve">-</w:t>
      </w:r>
      <w:r>
        <w:rPr>
          <w:rStyle w:val="870"/>
          <w:b w:val="0"/>
          <w:bCs w:val="0"/>
          <w:lang w:eastAsia="ru-RU"/>
        </w:rPr>
        <w:t xml:space="preserve">86</w:t>
      </w:r>
      <w:r>
        <w:rPr>
          <w:rStyle w:val="870"/>
          <w:b w:val="0"/>
          <w:bCs w:val="0"/>
          <w:lang w:eastAsia="ru-RU"/>
        </w:rPr>
        <w:t xml:space="preserve">, </w:t>
      </w:r>
      <w:r>
        <w:rPr>
          <w:rStyle w:val="870"/>
          <w:b w:val="0"/>
          <w:bCs w:val="0"/>
          <w:lang w:eastAsia="ru-RU"/>
        </w:rPr>
        <w:t xml:space="preserve">сайт: www.noti.ru</w:t>
      </w:r>
      <w:r>
        <w:rPr>
          <w:rStyle w:val="870"/>
          <w:b w:val="0"/>
          <w:bCs w:val="0"/>
          <w:lang w:eastAsia="ru-RU"/>
        </w:rPr>
        <w:t xml:space="preserve">.</w:t>
      </w:r>
      <w:bookmarkStart w:id="0" w:name="undefined"/>
      <w:r>
        <w:rPr>
          <w:rStyle w:val="870"/>
          <w:b w:val="0"/>
          <w:bCs w:val="0"/>
          <w:lang w:eastAsia="ru-RU"/>
        </w:rPr>
      </w:r>
      <w:bookmarkEnd w:id="0"/>
      <w:r>
        <w:rPr>
          <w:rStyle w:val="870"/>
          <w:b w:val="0"/>
          <w:bCs w:val="0"/>
          <w:lang w:eastAsia="ru-RU"/>
        </w:rPr>
      </w:r>
      <w:r>
        <w:rPr>
          <w:rStyle w:val="870"/>
          <w:b w:val="0"/>
          <w:bCs w:val="0"/>
          <w:lang w:eastAsia="ru-RU"/>
        </w:rPr>
      </w:r>
    </w:p>
    <w:p>
      <w:pPr>
        <w:pStyle w:val="670"/>
        <w:ind w:firstLine="720"/>
        <w:jc w:val="both"/>
      </w:pPr>
      <w:r>
        <w:rPr>
          <w:rStyle w:val="870"/>
          <w:b w:val="0"/>
        </w:rPr>
        <w:t xml:space="preserve">Обращаем Ваше внимание, что в соответствии с пунктом 9 статьи 11 </w:t>
      </w:r>
      <w:r>
        <w:t xml:space="preserve">Федерального закона от 03.07.2016 № 237-ФЗ «О государственной кадастровой оценке» </w:t>
      </w:r>
      <w:r>
        <w:t xml:space="preserve">органы местного самоуправления поселений, муниципальных районов, городских округов,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</w:t>
      </w:r>
      <w:r>
        <w:t xml:space="preserve">акого решения, а также о приеме бюджетным учреждением документов, содержащих сведения о характеристиках объектов недвижимости, путем размещения извещения и копии решения о проведении государственной кадастровой оценки на своих официальных сайтах в информаци</w:t>
      </w:r>
      <w:r>
        <w:t xml:space="preserve">онно-телекоммуникационной сети "Интернет"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  <w:r/>
      <w:r/>
    </w:p>
    <w:p>
      <w:pPr>
        <w:ind w:firstLine="426"/>
      </w:pPr>
      <w:r/>
      <w:r/>
    </w:p>
    <w:p>
      <w:pPr>
        <w:pStyle w:val="670"/>
        <w:ind w:firstLine="426"/>
      </w:pPr>
      <w:r/>
      <w:r/>
      <w:r/>
    </w:p>
    <w:p>
      <w:pPr>
        <w:pStyle w:val="865"/>
        <w:spacing w:before="0" w:beforeAutospacing="0" w:after="0" w:afterAutospacing="0"/>
        <w:rPr>
          <w:rStyle w:val="866"/>
          <w:b w:val="0"/>
          <w:sz w:val="28"/>
          <w:szCs w:val="28"/>
        </w:rPr>
      </w:pPr>
      <w:r>
        <w:rPr>
          <w:rStyle w:val="866"/>
          <w:b w:val="0"/>
          <w:sz w:val="28"/>
          <w:szCs w:val="28"/>
        </w:rPr>
        <w:t xml:space="preserve">Приложение: на 1 л. в 1 экз.</w:t>
      </w:r>
      <w:r>
        <w:rPr>
          <w:rStyle w:val="866"/>
          <w:b w:val="0"/>
          <w:sz w:val="28"/>
          <w:szCs w:val="28"/>
        </w:rPr>
      </w:r>
      <w:r>
        <w:rPr>
          <w:rStyle w:val="866"/>
          <w:b w:val="0"/>
          <w:sz w:val="28"/>
          <w:szCs w:val="28"/>
        </w:rPr>
      </w:r>
    </w:p>
    <w:p>
      <w:pPr>
        <w:pStyle w:val="865"/>
        <w:spacing w:before="0" w:beforeAutospacing="0" w:after="0" w:afterAutospacing="0"/>
        <w:rPr>
          <w:rStyle w:val="866"/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rStyle w:val="866"/>
          <w:b w:val="0"/>
          <w:sz w:val="28"/>
          <w:szCs w:val="28"/>
        </w:rPr>
      </w:r>
      <w:r>
        <w:rPr>
          <w:rStyle w:val="866"/>
          <w:b w:val="0"/>
          <w:sz w:val="28"/>
          <w:szCs w:val="28"/>
        </w:rPr>
      </w:r>
    </w:p>
    <w:p>
      <w:pPr>
        <w:jc w:val="center"/>
        <w:tabs>
          <w:tab w:val="left" w:pos="1040" w:leader="none"/>
        </w:tabs>
      </w:pPr>
      <w:r/>
      <w:r/>
    </w:p>
    <w:p>
      <w:pPr>
        <w:jc w:val="both"/>
      </w:pPr>
      <w:r>
        <w:t xml:space="preserve">Исполняющий обязанности</w:t>
      </w:r>
      <w:r>
        <w:rPr>
          <w:color w:val="f2f2f2"/>
        </w:rPr>
      </w:r>
      <w:r/>
    </w:p>
    <w:p>
      <w:pPr>
        <w:jc w:val="both"/>
        <w:rPr>
          <w:color w:val="f2f2f2"/>
        </w:rPr>
      </w:pPr>
      <w:r>
        <w:t xml:space="preserve">руководителя департамента</w:t>
      </w:r>
      <w:r>
        <w:rPr>
          <w:color w:val="f2f2f2"/>
        </w:rPr>
        <w:tab/>
      </w:r>
      <w:r>
        <w:rPr>
          <w:color w:val="f2f2f2"/>
        </w:rPr>
        <w:tab/>
      </w:r>
      <w:r>
        <w:rPr>
          <w:color w:val="f2f2f2"/>
        </w:rPr>
        <w:tab/>
      </w:r>
      <w:r>
        <w:rPr>
          <w:color w:val="f2f2f2"/>
        </w:rPr>
        <w:tab/>
      </w:r>
      <w:r>
        <w:rPr>
          <w:color w:val="f2f2f2"/>
        </w:rPr>
        <w:tab/>
        <w:t xml:space="preserve">                   </w:t>
      </w:r>
      <w:r>
        <w:t xml:space="preserve">Е.Л. Скородумов</w:t>
      </w:r>
      <w:r>
        <w:rPr>
          <w:color w:val="f2f2f2"/>
        </w:rPr>
      </w:r>
      <w:r>
        <w:rPr>
          <w:color w:val="f2f2f2"/>
        </w:rPr>
      </w:r>
    </w:p>
    <w:p>
      <w:pPr>
        <w:rPr>
          <w:color w:val="f2f2f2"/>
        </w:rPr>
      </w:pPr>
      <w:r>
        <w:rPr>
          <w:color w:val="f2f2f2"/>
        </w:rPr>
      </w:r>
      <w:r>
        <w:rPr>
          <w:color w:val="f2f2f2"/>
        </w:rPr>
      </w:r>
      <w:r>
        <w:rPr>
          <w:color w:val="f2f2f2"/>
        </w:rPr>
      </w:r>
    </w:p>
    <w:p>
      <w:pPr>
        <w:rPr>
          <w:color w:val="d9d9d9"/>
        </w:rPr>
      </w:pPr>
      <w:r>
        <w:rPr>
          <w:color w:val="d9d9d9"/>
        </w:rPr>
        <w:t xml:space="preserve">                                                  [МЕСТО ДЛЯ ПОДПИСИ]</w:t>
      </w:r>
      <w:r>
        <w:rPr>
          <w:color w:val="d9d9d9"/>
        </w:rPr>
      </w:r>
      <w:r>
        <w:rPr>
          <w:color w:val="d9d9d9"/>
        </w:rPr>
      </w:r>
    </w:p>
    <w:p>
      <w:pPr>
        <w:rPr>
          <w:color w:val="d9d9d9"/>
        </w:rPr>
      </w:pPr>
      <w:r>
        <w:rPr>
          <w:color w:val="d9d9d9"/>
        </w:rPr>
      </w:r>
      <w:r>
        <w:rPr>
          <w:color w:val="d9d9d9"/>
        </w:rPr>
      </w:r>
      <w:r>
        <w:rPr>
          <w:color w:val="d9d9d9"/>
        </w:rPr>
      </w:r>
    </w:p>
    <w:p>
      <w:pPr>
        <w:rPr>
          <w:color w:val="f2f2f2"/>
        </w:rPr>
      </w:pPr>
      <w:r>
        <w:rPr>
          <w:color w:val="f2f2f2"/>
        </w:rPr>
      </w:r>
      <w:r>
        <w:rPr>
          <w:color w:val="f2f2f2"/>
        </w:rPr>
      </w:r>
      <w:r>
        <w:rPr>
          <w:color w:val="f2f2f2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65"/>
        <w:spacing w:before="0" w:beforeAutospacing="0" w:after="0" w:afterAutospacing="0"/>
        <w:rPr>
          <w:rStyle w:val="866"/>
          <w:b w:val="0"/>
          <w:sz w:val="18"/>
          <w:szCs w:val="18"/>
        </w:rPr>
      </w:pPr>
      <w:r>
        <w:rPr>
          <w:rStyle w:val="866"/>
          <w:b w:val="0"/>
          <w:sz w:val="18"/>
          <w:szCs w:val="18"/>
        </w:rPr>
        <w:t xml:space="preserve">О.А. Мичкова</w:t>
      </w:r>
      <w:r>
        <w:rPr>
          <w:rStyle w:val="866"/>
          <w:b w:val="0"/>
          <w:sz w:val="18"/>
          <w:szCs w:val="18"/>
        </w:rPr>
      </w:r>
      <w:r>
        <w:rPr>
          <w:rStyle w:val="866"/>
          <w:b w:val="0"/>
          <w:sz w:val="18"/>
          <w:szCs w:val="18"/>
        </w:rPr>
      </w:r>
    </w:p>
    <w:p>
      <w:pPr>
        <w:pStyle w:val="865"/>
        <w:spacing w:before="0" w:beforeAutospacing="0" w:after="0" w:afterAutospacing="0"/>
        <w:rPr>
          <w:rStyle w:val="866"/>
          <w:b w:val="0"/>
          <w:sz w:val="18"/>
          <w:szCs w:val="18"/>
        </w:rPr>
      </w:pPr>
      <w:r>
        <w:rPr>
          <w:rStyle w:val="866"/>
          <w:b w:val="0"/>
          <w:sz w:val="18"/>
          <w:szCs w:val="18"/>
        </w:rPr>
        <w:t xml:space="preserve">238 60 61</w:t>
      </w:r>
      <w:r>
        <w:rPr>
          <w:rStyle w:val="866"/>
          <w:b w:val="0"/>
          <w:sz w:val="18"/>
          <w:szCs w:val="18"/>
        </w:rPr>
      </w:r>
      <w:r>
        <w:rPr>
          <w:rStyle w:val="866"/>
          <w:b w:val="0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567" w:bottom="1134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0"/>
    <w:link w:val="694"/>
    <w:uiPriority w:val="10"/>
    <w:rPr>
      <w:sz w:val="48"/>
      <w:szCs w:val="48"/>
    </w:rPr>
  </w:style>
  <w:style w:type="character" w:styleId="664">
    <w:name w:val="Subtitle Char"/>
    <w:basedOn w:val="680"/>
    <w:link w:val="696"/>
    <w:uiPriority w:val="11"/>
    <w:rPr>
      <w:sz w:val="24"/>
      <w:szCs w:val="24"/>
    </w:rPr>
  </w:style>
  <w:style w:type="character" w:styleId="665">
    <w:name w:val="Quote Char"/>
    <w:link w:val="698"/>
    <w:uiPriority w:val="29"/>
    <w:rPr>
      <w:i/>
    </w:rPr>
  </w:style>
  <w:style w:type="character" w:styleId="666">
    <w:name w:val="Intense Quote Char"/>
    <w:link w:val="700"/>
    <w:uiPriority w:val="30"/>
    <w:rPr>
      <w:i/>
    </w:rPr>
  </w:style>
  <w:style w:type="character" w:styleId="667">
    <w:name w:val="Caption Char"/>
    <w:basedOn w:val="706"/>
    <w:link w:val="704"/>
    <w:uiPriority w:val="99"/>
  </w:style>
  <w:style w:type="character" w:styleId="668">
    <w:name w:val="Footnote Text Char"/>
    <w:link w:val="835"/>
    <w:uiPriority w:val="99"/>
    <w:rPr>
      <w:sz w:val="18"/>
    </w:rPr>
  </w:style>
  <w:style w:type="character" w:styleId="669">
    <w:name w:val="Endnote Text Char"/>
    <w:link w:val="838"/>
    <w:uiPriority w:val="99"/>
    <w:rPr>
      <w:sz w:val="20"/>
    </w:rPr>
  </w:style>
  <w:style w:type="paragraph" w:styleId="670" w:default="1">
    <w:name w:val="Normal"/>
    <w:qFormat/>
    <w:rPr>
      <w:sz w:val="28"/>
      <w:szCs w:val="28"/>
    </w:rPr>
  </w:style>
  <w:style w:type="paragraph" w:styleId="671">
    <w:name w:val="Heading 1"/>
    <w:basedOn w:val="670"/>
    <w:next w:val="67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rPr>
      <w:lang w:eastAsia="zh-CN"/>
    </w:r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852"/>
    <w:pPr>
      <w:tabs>
        <w:tab w:val="center" w:pos="4153" w:leader="none"/>
        <w:tab w:val="right" w:pos="8306" w:leader="none"/>
      </w:tabs>
    </w:pPr>
  </w:style>
  <w:style w:type="character" w:styleId="703" w:customStyle="1">
    <w:name w:val="Header Char"/>
    <w:uiPriority w:val="99"/>
  </w:style>
  <w:style w:type="paragraph" w:styleId="704">
    <w:name w:val="Footer"/>
    <w:basedOn w:val="670"/>
    <w:link w:val="707"/>
    <w:pPr>
      <w:tabs>
        <w:tab w:val="center" w:pos="4677" w:leader="none"/>
        <w:tab w:val="right" w:pos="9355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81"/>
    <w:rPr>
      <w:rFonts w:ascii="Calibri" w:hAnsi="Calibri" w:eastAsia="Calibri"/>
    </w:rPr>
    <w:tblPr/>
  </w:style>
  <w:style w:type="table" w:styleId="70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4">
    <w:name w:val="Hyperlink"/>
    <w:rPr>
      <w:rFonts w:cs="Times New Roman"/>
      <w:color w:val="0000ff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  <w:rPr>
      <w:lang w:eastAsia="zh-CN"/>
    </w:rPr>
  </w:style>
  <w:style w:type="paragraph" w:styleId="851">
    <w:name w:val="table of figures"/>
    <w:basedOn w:val="670"/>
    <w:next w:val="670"/>
    <w:uiPriority w:val="99"/>
    <w:unhideWhenUsed/>
  </w:style>
  <w:style w:type="character" w:styleId="852" w:customStyle="1">
    <w:name w:val="Верхний колонтитул Знак"/>
    <w:link w:val="702"/>
    <w:rPr>
      <w:sz w:val="28"/>
      <w:szCs w:val="28"/>
      <w:lang w:val="ru-RU" w:eastAsia="ru-RU" w:bidi="ar-SA"/>
    </w:rPr>
  </w:style>
  <w:style w:type="paragraph" w:styleId="853">
    <w:name w:val="Body Text 2"/>
    <w:basedOn w:val="670"/>
    <w:link w:val="854"/>
    <w:pPr>
      <w:jc w:val="both"/>
    </w:pPr>
  </w:style>
  <w:style w:type="character" w:styleId="854" w:customStyle="1">
    <w:name w:val="Основной текст 2 Знак"/>
    <w:link w:val="853"/>
    <w:rPr>
      <w:sz w:val="28"/>
      <w:szCs w:val="28"/>
      <w:lang w:val="ru-RU" w:eastAsia="ru-RU" w:bidi="ar-SA"/>
    </w:rPr>
  </w:style>
  <w:style w:type="paragraph" w:styleId="855">
    <w:name w:val="Body Text 3"/>
    <w:basedOn w:val="670"/>
    <w:link w:val="856"/>
    <w:pPr>
      <w:jc w:val="center"/>
    </w:pPr>
    <w:rPr>
      <w:b/>
      <w:bCs/>
    </w:rPr>
  </w:style>
  <w:style w:type="character" w:styleId="856" w:customStyle="1">
    <w:name w:val="Основной текст 3 Знак"/>
    <w:link w:val="855"/>
    <w:rPr>
      <w:b/>
      <w:bCs/>
      <w:sz w:val="28"/>
      <w:szCs w:val="28"/>
      <w:lang w:val="ru-RU" w:eastAsia="ru-RU" w:bidi="ar-SA"/>
    </w:rPr>
  </w:style>
  <w:style w:type="paragraph" w:styleId="857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858">
    <w:name w:val="Block Text"/>
    <w:basedOn w:val="67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59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861" w:customStyle="1">
    <w:name w:val="Style5"/>
    <w:basedOn w:val="670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62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63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6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5">
    <w:name w:val="Normal (Web)"/>
    <w:basedOn w:val="670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66">
    <w:name w:val="Strong"/>
    <w:qFormat/>
    <w:rPr>
      <w:b/>
      <w:bCs/>
    </w:rPr>
  </w:style>
  <w:style w:type="paragraph" w:styleId="867" w:customStyle="1">
    <w:name w:val="Верх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8" w:customStyle="1">
    <w:name w:val="Гиперссылка"/>
    <w:rPr>
      <w:rFonts w:cs="Times New Roman"/>
      <w:color w:val="0000ff"/>
      <w:u w:val="single"/>
    </w:rPr>
  </w:style>
  <w:style w:type="paragraph" w:styleId="869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70" w:customStyle="1">
    <w:name w:val="Строгий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63</cp:revision>
  <dcterms:created xsi:type="dcterms:W3CDTF">2021-05-12T10:04:00Z</dcterms:created>
  <dcterms:modified xsi:type="dcterms:W3CDTF">2025-05-06T08:57:35Z</dcterms:modified>
  <cp:version>1048576</cp:version>
</cp:coreProperties>
</file>